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4F16E" w14:textId="77777777" w:rsidR="000439B2" w:rsidRPr="00810EC7" w:rsidRDefault="00223689">
      <w:pPr>
        <w:spacing w:after="80"/>
        <w:jc w:val="center"/>
        <w:rPr>
          <w:rFonts w:ascii="Times New Roman" w:hAnsi="Times New Roman" w:cs="Times New Roman"/>
        </w:rPr>
      </w:pPr>
      <w:r w:rsidRPr="00810EC7">
        <w:rPr>
          <w:rFonts w:ascii="Times New Roman" w:hAnsi="Times New Roman" w:cs="Times New Roman"/>
          <w:b/>
          <w:bCs/>
          <w:sz w:val="28"/>
          <w:szCs w:val="28"/>
        </w:rPr>
        <w:t>Bowdoin College</w:t>
      </w:r>
    </w:p>
    <w:p w14:paraId="04DECBBA" w14:textId="77777777" w:rsidR="000439B2" w:rsidRPr="00810EC7" w:rsidRDefault="00223689">
      <w:pPr>
        <w:spacing w:after="80"/>
        <w:jc w:val="center"/>
        <w:rPr>
          <w:rFonts w:ascii="Times New Roman" w:hAnsi="Times New Roman" w:cs="Times New Roman"/>
        </w:rPr>
      </w:pPr>
      <w:r w:rsidRPr="00810EC7">
        <w:rPr>
          <w:rFonts w:ascii="Times New Roman" w:hAnsi="Times New Roman" w:cs="Times New Roman"/>
          <w:b/>
          <w:bCs/>
          <w:sz w:val="28"/>
          <w:szCs w:val="28"/>
        </w:rPr>
        <w:t>NEW YORK STATE LEAVE POLICY</w:t>
      </w:r>
    </w:p>
    <w:p w14:paraId="723A4BF9" w14:textId="77777777" w:rsidR="000439B2" w:rsidRPr="00810EC7" w:rsidRDefault="00223689">
      <w:pPr>
        <w:spacing w:after="240"/>
        <w:jc w:val="center"/>
        <w:rPr>
          <w:rFonts w:ascii="Times New Roman" w:hAnsi="Times New Roman" w:cs="Times New Roman"/>
        </w:rPr>
      </w:pPr>
      <w:r w:rsidRPr="00810EC7">
        <w:rPr>
          <w:rFonts w:ascii="Times New Roman" w:hAnsi="Times New Roman" w:cs="Times New Roman"/>
        </w:rPr>
        <w:t>Effective January 1, 2026</w:t>
      </w:r>
    </w:p>
    <w:p w14:paraId="41819282" w14:textId="746D9486" w:rsidR="000439B2" w:rsidRPr="00810EC7" w:rsidRDefault="00223689">
      <w:pPr>
        <w:spacing w:after="120"/>
        <w:rPr>
          <w:rFonts w:ascii="Times New Roman" w:hAnsi="Times New Roman" w:cs="Times New Roman"/>
        </w:rPr>
      </w:pPr>
      <w:r w:rsidRPr="00810EC7">
        <w:rPr>
          <w:rFonts w:ascii="Times New Roman" w:hAnsi="Times New Roman" w:cs="Times New Roman"/>
        </w:rPr>
        <w:t>All Bowdoin College employees who perform services in New York State are subject to New York state leave laws that provide benefits, job protection, and other rights. This policy sets forth the rules that apply to all College employees who work in New York State, including New York Paid Family Leave (</w:t>
      </w:r>
      <w:r w:rsidR="00B4748E">
        <w:rPr>
          <w:rFonts w:ascii="Times New Roman" w:hAnsi="Times New Roman" w:cs="Times New Roman"/>
        </w:rPr>
        <w:t>“</w:t>
      </w:r>
      <w:r w:rsidRPr="00810EC7">
        <w:rPr>
          <w:rFonts w:ascii="Times New Roman" w:hAnsi="Times New Roman" w:cs="Times New Roman"/>
        </w:rPr>
        <w:t>NY PFL</w:t>
      </w:r>
      <w:r w:rsidR="00B4748E">
        <w:rPr>
          <w:rFonts w:ascii="Times New Roman" w:hAnsi="Times New Roman" w:cs="Times New Roman"/>
        </w:rPr>
        <w:t>”</w:t>
      </w:r>
      <w:r w:rsidRPr="00810EC7">
        <w:rPr>
          <w:rFonts w:ascii="Times New Roman" w:hAnsi="Times New Roman" w:cs="Times New Roman"/>
        </w:rPr>
        <w:t>) and New York Disability Benefits Law (</w:t>
      </w:r>
      <w:r w:rsidR="00B4748E">
        <w:rPr>
          <w:rFonts w:ascii="Times New Roman" w:hAnsi="Times New Roman" w:cs="Times New Roman"/>
        </w:rPr>
        <w:t>“</w:t>
      </w:r>
      <w:r w:rsidRPr="00810EC7">
        <w:rPr>
          <w:rFonts w:ascii="Times New Roman" w:hAnsi="Times New Roman" w:cs="Times New Roman"/>
        </w:rPr>
        <w:t>DBL</w:t>
      </w:r>
      <w:r w:rsidR="00B4748E">
        <w:rPr>
          <w:rFonts w:ascii="Times New Roman" w:hAnsi="Times New Roman" w:cs="Times New Roman"/>
        </w:rPr>
        <w:t>”</w:t>
      </w:r>
      <w:r w:rsidRPr="00810EC7">
        <w:rPr>
          <w:rFonts w:ascii="Times New Roman" w:hAnsi="Times New Roman" w:cs="Times New Roman"/>
        </w:rPr>
        <w:t>).</w:t>
      </w:r>
    </w:p>
    <w:p w14:paraId="22DE533B" w14:textId="23D0DE6F"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This policy should be read in conjunction with the federal Family and Medical Leave Act (FMLA) policy and any other applicable College paid and unpaid leave policies. </w:t>
      </w:r>
      <w:r w:rsidR="00810EC7" w:rsidRPr="00810EC7">
        <w:rPr>
          <w:rFonts w:ascii="Times New Roman" w:hAnsi="Times New Roman" w:cs="Times New Roman"/>
        </w:rPr>
        <w:t xml:space="preserve">Employees should also refer to The Standard’s New York State Policy, which provides additional details on the terms and administration of NY PFL and DBL coverage under the private plan.  </w:t>
      </w:r>
      <w:r w:rsidRPr="00810EC7">
        <w:rPr>
          <w:rFonts w:ascii="Times New Roman" w:hAnsi="Times New Roman" w:cs="Times New Roman"/>
        </w:rPr>
        <w:t>Where leave qualifies under more than one law or policy, all applicable leave entitlements run concurrently unless otherwise specified. Any questions about this policy should be directed to Human Resources.</w:t>
      </w:r>
    </w:p>
    <w:p w14:paraId="15D66380" w14:textId="77777777" w:rsidR="000439B2" w:rsidRPr="00422CAC" w:rsidRDefault="00223689">
      <w:pPr>
        <w:pStyle w:val="Heading2"/>
        <w:rPr>
          <w:rFonts w:ascii="Times New Roman" w:hAnsi="Times New Roman" w:cs="Times New Roman"/>
          <w:sz w:val="26"/>
          <w:szCs w:val="26"/>
        </w:rPr>
      </w:pPr>
      <w:r w:rsidRPr="00422CAC">
        <w:rPr>
          <w:rFonts w:ascii="Times New Roman" w:hAnsi="Times New Roman" w:cs="Times New Roman"/>
          <w:sz w:val="26"/>
          <w:szCs w:val="26"/>
        </w:rPr>
        <w:t>Applicable Federal Leave Law</w:t>
      </w:r>
    </w:p>
    <w:p w14:paraId="5CB3DEE5" w14:textId="678A1AF6"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In addition to the state leave laws described in this policy, eligible employees may be entitled to leave under the federal Family and Medical Leave Act (FMLA). Employees should refer to the College’s FMLA policy, which should be read in conjunction with this policy. Where leave qualifies under both FMLA and applicable state law, the leave entitlements run concurrently. </w:t>
      </w:r>
    </w:p>
    <w:p w14:paraId="327B2887" w14:textId="77777777" w:rsidR="000439B2" w:rsidRPr="00422CAC" w:rsidRDefault="00223689">
      <w:pPr>
        <w:pStyle w:val="Heading2"/>
        <w:rPr>
          <w:rFonts w:ascii="Times New Roman" w:hAnsi="Times New Roman" w:cs="Times New Roman"/>
          <w:sz w:val="26"/>
          <w:szCs w:val="26"/>
        </w:rPr>
      </w:pPr>
      <w:r w:rsidRPr="00422CAC">
        <w:rPr>
          <w:rFonts w:ascii="Times New Roman" w:hAnsi="Times New Roman" w:cs="Times New Roman"/>
          <w:sz w:val="26"/>
          <w:szCs w:val="26"/>
        </w:rPr>
        <w:t>New York State Leaves</w:t>
      </w:r>
    </w:p>
    <w:p w14:paraId="39CE8881" w14:textId="77777777" w:rsidR="000439B2" w:rsidRPr="00810EC7" w:rsidRDefault="00223689">
      <w:pPr>
        <w:spacing w:before="160" w:after="60"/>
        <w:rPr>
          <w:rFonts w:ascii="Times New Roman" w:hAnsi="Times New Roman" w:cs="Times New Roman"/>
        </w:rPr>
      </w:pPr>
      <w:r w:rsidRPr="00810EC7">
        <w:rPr>
          <w:rFonts w:ascii="Times New Roman" w:hAnsi="Times New Roman" w:cs="Times New Roman"/>
          <w:b/>
          <w:bCs/>
        </w:rPr>
        <w:t>New York Paid Family Leave (NY PFL)</w:t>
      </w:r>
    </w:p>
    <w:p w14:paraId="43577EF3" w14:textId="047F43F3"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New York Paid Family Leave provides partial wage replacement to eligible employees who need time away from work to bond with a new child, care for a family member with a serious health </w:t>
      </w:r>
      <w:r w:rsidR="00F33015" w:rsidRPr="00810EC7">
        <w:rPr>
          <w:rFonts w:ascii="Times New Roman" w:hAnsi="Times New Roman" w:cs="Times New Roman"/>
        </w:rPr>
        <w:t>condition, or</w:t>
      </w:r>
      <w:r w:rsidRPr="00810EC7">
        <w:rPr>
          <w:rFonts w:ascii="Times New Roman" w:hAnsi="Times New Roman" w:cs="Times New Roman"/>
        </w:rPr>
        <w:t xml:space="preserve"> address a qualifying military exigency. </w:t>
      </w:r>
    </w:p>
    <w:p w14:paraId="0EAE1210" w14:textId="77777777" w:rsidR="000439B2" w:rsidRPr="00810EC7" w:rsidRDefault="00223689">
      <w:pPr>
        <w:spacing w:before="160" w:after="60"/>
        <w:rPr>
          <w:rFonts w:ascii="Times New Roman" w:hAnsi="Times New Roman" w:cs="Times New Roman"/>
        </w:rPr>
      </w:pPr>
      <w:r w:rsidRPr="00810EC7">
        <w:rPr>
          <w:rFonts w:ascii="Times New Roman" w:hAnsi="Times New Roman" w:cs="Times New Roman"/>
          <w:b/>
          <w:bCs/>
        </w:rPr>
        <w:t>New York Disability Benefits Law (DBL)</w:t>
      </w:r>
    </w:p>
    <w:p w14:paraId="2B371319" w14:textId="20A7E271" w:rsidR="00F33015" w:rsidRPr="00810EC7" w:rsidRDefault="00223689">
      <w:pPr>
        <w:spacing w:after="120"/>
        <w:rPr>
          <w:rFonts w:ascii="Times New Roman" w:hAnsi="Times New Roman" w:cs="Times New Roman"/>
        </w:rPr>
      </w:pPr>
      <w:r w:rsidRPr="00810EC7">
        <w:rPr>
          <w:rFonts w:ascii="Times New Roman" w:hAnsi="Times New Roman" w:cs="Times New Roman"/>
        </w:rPr>
        <w:t xml:space="preserve">New York’s Disability Benefits Law requires covered employers to provide short-term wage replacement benefits to eligible employees who are unable to work due to </w:t>
      </w:r>
      <w:r w:rsidR="00F33015" w:rsidRPr="00810EC7">
        <w:rPr>
          <w:rFonts w:ascii="Times New Roman" w:hAnsi="Times New Roman" w:cs="Times New Roman"/>
        </w:rPr>
        <w:t>the employee’s own illness</w:t>
      </w:r>
      <w:r w:rsidRPr="00810EC7">
        <w:rPr>
          <w:rFonts w:ascii="Times New Roman" w:hAnsi="Times New Roman" w:cs="Times New Roman"/>
        </w:rPr>
        <w:t xml:space="preserve">, injury, or disability, including pregnancy and childbirth. </w:t>
      </w:r>
    </w:p>
    <w:p w14:paraId="7CA0A458" w14:textId="77CD721E" w:rsidR="00F33015" w:rsidRPr="00810EC7" w:rsidRDefault="00F33015" w:rsidP="00F33015">
      <w:pPr>
        <w:spacing w:after="120"/>
        <w:rPr>
          <w:rFonts w:ascii="Times New Roman" w:hAnsi="Times New Roman" w:cs="Times New Roman"/>
        </w:rPr>
      </w:pPr>
      <w:r w:rsidRPr="00810EC7">
        <w:rPr>
          <w:rFonts w:ascii="Times New Roman" w:hAnsi="Times New Roman" w:cs="Times New Roman"/>
        </w:rPr>
        <w:t>Detailed information for NY PFL and NY DBL including eligibility requirements, benefit amounts, claim procedures, and other provisions are described in the applicable sections of this policy.</w:t>
      </w:r>
    </w:p>
    <w:p w14:paraId="257C7CD7"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A. Administration</w:t>
      </w:r>
    </w:p>
    <w:p w14:paraId="33CE13AE" w14:textId="08AC0A88"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Both NY PFL and DBL are administered through a private plan with The Standard, effective January 1, 2026. </w:t>
      </w:r>
      <w:r w:rsidR="006247F8">
        <w:rPr>
          <w:rFonts w:ascii="Times New Roman" w:hAnsi="Times New Roman" w:cs="Times New Roman"/>
        </w:rPr>
        <w:t xml:space="preserve">Bowdoin College </w:t>
      </w:r>
      <w:commentRangeStart w:id="0"/>
      <w:commentRangeStart w:id="1"/>
      <w:r w:rsidR="00635250" w:rsidRPr="00810EC7">
        <w:rPr>
          <w:rFonts w:ascii="Times New Roman" w:hAnsi="Times New Roman" w:cs="Times New Roman"/>
        </w:rPr>
        <w:t>pay</w:t>
      </w:r>
      <w:commentRangeEnd w:id="0"/>
      <w:r w:rsidR="00630D5E">
        <w:rPr>
          <w:rStyle w:val="CommentReference"/>
          <w:rFonts w:ascii="Times New Roman" w:hAnsi="Times New Roman" w:cs="Times New Roman"/>
          <w:sz w:val="24"/>
          <w:szCs w:val="24"/>
        </w:rPr>
        <w:commentReference w:id="0"/>
      </w:r>
      <w:commentRangeEnd w:id="1"/>
      <w:r w:rsidR="00771F53">
        <w:rPr>
          <w:rStyle w:val="CommentReference"/>
          <w:rFonts w:ascii="Times New Roman" w:hAnsi="Times New Roman" w:cs="Times New Roman"/>
          <w:sz w:val="24"/>
          <w:szCs w:val="24"/>
        </w:rPr>
        <w:commentReference w:id="1"/>
      </w:r>
      <w:r w:rsidR="00295481">
        <w:rPr>
          <w:rFonts w:ascii="Times New Roman" w:hAnsi="Times New Roman" w:cs="Times New Roman"/>
        </w:rPr>
        <w:t>s 100% of the cost of NY PF</w:t>
      </w:r>
      <w:r w:rsidR="00E9604A">
        <w:rPr>
          <w:rFonts w:ascii="Times New Roman" w:hAnsi="Times New Roman" w:cs="Times New Roman"/>
        </w:rPr>
        <w:t>L and DBL coverage, and employees are not required to contribute toward the cost of either program.</w:t>
      </w:r>
    </w:p>
    <w:p w14:paraId="2337F58D"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Employees who need to file a claim under either program should contact The Standard directly. Human Resources will provide contact information and filing instructions at the time of leave.</w:t>
      </w:r>
    </w:p>
    <w:p w14:paraId="34D3DDB7"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lastRenderedPageBreak/>
        <w:t>B. Eligibility</w:t>
      </w:r>
    </w:p>
    <w:p w14:paraId="3EED97DD" w14:textId="080D10F2" w:rsidR="000439B2" w:rsidRPr="00810EC7" w:rsidRDefault="00223689">
      <w:pPr>
        <w:spacing w:after="120"/>
        <w:rPr>
          <w:rFonts w:ascii="Times New Roman" w:hAnsi="Times New Roman" w:cs="Times New Roman"/>
        </w:rPr>
      </w:pPr>
      <w:r w:rsidRPr="00810EC7">
        <w:rPr>
          <w:rFonts w:ascii="Times New Roman" w:hAnsi="Times New Roman" w:cs="Times New Roman"/>
          <w:b/>
          <w:bCs/>
        </w:rPr>
        <w:t>NY PFL eligibility</w:t>
      </w:r>
      <w:r w:rsidRPr="00810EC7">
        <w:rPr>
          <w:rFonts w:ascii="Times New Roman" w:hAnsi="Times New Roman" w:cs="Times New Roman"/>
        </w:rPr>
        <w:t xml:space="preserve">: Employees who regularly work 20 or more hours per week are eligible for NY PFL after 26 consecutive weeks of employment with the College. Employees who regularly work fewer than 20 hours per week are eligible after 175 days of employment, which do not need to be consecutive. </w:t>
      </w:r>
    </w:p>
    <w:p w14:paraId="3BE7BFB8" w14:textId="0F28116E" w:rsidR="000439B2" w:rsidRPr="00810EC7" w:rsidRDefault="00223689">
      <w:pPr>
        <w:spacing w:after="120"/>
        <w:rPr>
          <w:rFonts w:ascii="Times New Roman" w:hAnsi="Times New Roman" w:cs="Times New Roman"/>
        </w:rPr>
      </w:pPr>
      <w:r w:rsidRPr="00810EC7">
        <w:rPr>
          <w:rFonts w:ascii="Times New Roman" w:hAnsi="Times New Roman" w:cs="Times New Roman"/>
          <w:b/>
          <w:bCs/>
        </w:rPr>
        <w:t>DBL eligibility:</w:t>
      </w:r>
      <w:r w:rsidRPr="00810EC7">
        <w:rPr>
          <w:rFonts w:ascii="Times New Roman" w:hAnsi="Times New Roman" w:cs="Times New Roman"/>
        </w:rPr>
        <w:t xml:space="preserve"> An employee is eligible for DBL benefits after four consecutive weeks of employment with the College. </w:t>
      </w:r>
    </w:p>
    <w:p w14:paraId="44B2C5CB"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C. Reasons for Leave</w:t>
      </w:r>
    </w:p>
    <w:p w14:paraId="195ACF52" w14:textId="77777777" w:rsidR="000439B2" w:rsidRPr="00810EC7" w:rsidRDefault="00223689">
      <w:pPr>
        <w:spacing w:before="120" w:after="60"/>
        <w:rPr>
          <w:rFonts w:ascii="Times New Roman" w:hAnsi="Times New Roman" w:cs="Times New Roman"/>
        </w:rPr>
      </w:pPr>
      <w:r w:rsidRPr="00810EC7">
        <w:rPr>
          <w:rFonts w:ascii="Times New Roman" w:hAnsi="Times New Roman" w:cs="Times New Roman"/>
          <w:b/>
          <w:bCs/>
        </w:rPr>
        <w:t>NY PFL qualifying reasons:</w:t>
      </w:r>
    </w:p>
    <w:p w14:paraId="4BD036B5"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Family Leave (Bonding): Leave to bond with a child during the first 12 months following birth, adoption, or foster care placement.</w:t>
      </w:r>
    </w:p>
    <w:p w14:paraId="0DCFA742"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Family Leave (Care for a Family Member): Leave to care for a family member with a serious health condition.</w:t>
      </w:r>
    </w:p>
    <w:p w14:paraId="725038DC"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Military Exigency Leave: Leave for qualifying obligations arising because the employee’s spouse, domestic partner, child, or parent is on active duty or has been notified of an impending call to active duty in the U.S. Armed Forces.</w:t>
      </w:r>
    </w:p>
    <w:p w14:paraId="0AA23E5F" w14:textId="77777777" w:rsidR="000439B2" w:rsidRPr="00810EC7" w:rsidRDefault="00223689">
      <w:pPr>
        <w:spacing w:before="120" w:after="60"/>
        <w:rPr>
          <w:rFonts w:ascii="Times New Roman" w:hAnsi="Times New Roman" w:cs="Times New Roman"/>
        </w:rPr>
      </w:pPr>
      <w:r w:rsidRPr="00810EC7">
        <w:rPr>
          <w:rFonts w:ascii="Times New Roman" w:hAnsi="Times New Roman" w:cs="Times New Roman"/>
          <w:b/>
          <w:bCs/>
        </w:rPr>
        <w:t>DBL qualifying reason:</w:t>
      </w:r>
    </w:p>
    <w:p w14:paraId="0D3F6C1A" w14:textId="70EF577C"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DBL is available when the employee is unable to work due to the employee’s own non-work-related illness, injury, or disability, including pregnancy and childbirth. </w:t>
      </w:r>
    </w:p>
    <w:p w14:paraId="5522CDA7" w14:textId="77777777" w:rsidR="000439B2" w:rsidRPr="00810EC7" w:rsidRDefault="00223689">
      <w:pPr>
        <w:spacing w:before="120" w:after="60"/>
        <w:rPr>
          <w:rFonts w:ascii="Times New Roman" w:hAnsi="Times New Roman" w:cs="Times New Roman"/>
        </w:rPr>
      </w:pPr>
      <w:r w:rsidRPr="00810EC7">
        <w:rPr>
          <w:rFonts w:ascii="Times New Roman" w:hAnsi="Times New Roman" w:cs="Times New Roman"/>
          <w:b/>
          <w:bCs/>
        </w:rPr>
        <w:t>Definitions:</w:t>
      </w:r>
    </w:p>
    <w:p w14:paraId="33385FF4"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For purposes of NY PFL, “family member” includes a child, parent, grandparent, grandchild, sibling, spouse, or domestic partner. These relationships include biological, foster, adoptive, step, and legal guardian relationships, as defined under New York law.</w:t>
      </w:r>
    </w:p>
    <w:p w14:paraId="14C5D6C8" w14:textId="77777777" w:rsidR="000439B2" w:rsidRDefault="00223689">
      <w:pPr>
        <w:spacing w:after="120"/>
        <w:rPr>
          <w:rFonts w:ascii="Times New Roman" w:hAnsi="Times New Roman" w:cs="Times New Roman"/>
        </w:rPr>
      </w:pPr>
      <w:r w:rsidRPr="00810EC7">
        <w:rPr>
          <w:rFonts w:ascii="Times New Roman" w:hAnsi="Times New Roman" w:cs="Times New Roman"/>
        </w:rPr>
        <w:t>A “serious health condition” is an illness, injury, impairment, or physical or mental condition that involves inpatient care in a hospital, hospice, or residential health care facility, or continuing treatment or continuing supervision by a health care provider.</w:t>
      </w:r>
    </w:p>
    <w:p w14:paraId="3AE38B85" w14:textId="315C9ABC" w:rsidR="00AA05A2" w:rsidRDefault="00AA05A2">
      <w:pPr>
        <w:spacing w:after="120"/>
        <w:rPr>
          <w:rFonts w:ascii="Times New Roman" w:hAnsi="Times New Roman" w:cs="Times New Roman"/>
        </w:rPr>
      </w:pPr>
      <w:r>
        <w:rPr>
          <w:rFonts w:ascii="Times New Roman" w:hAnsi="Times New Roman" w:cs="Times New Roman"/>
        </w:rPr>
        <w:t>“</w:t>
      </w:r>
      <w:r w:rsidRPr="00AA05A2">
        <w:rPr>
          <w:rFonts w:ascii="Times New Roman" w:hAnsi="Times New Roman" w:cs="Times New Roman"/>
        </w:rPr>
        <w:t xml:space="preserve">Child" covers biological, adopted, foster, step, legal ward, domestic partner's child, and in loco parentis. </w:t>
      </w:r>
    </w:p>
    <w:p w14:paraId="520A8A17" w14:textId="13FC7722" w:rsidR="00AA05A2" w:rsidRPr="00810EC7" w:rsidRDefault="00AA05A2">
      <w:pPr>
        <w:spacing w:after="120"/>
        <w:rPr>
          <w:rFonts w:ascii="Times New Roman" w:hAnsi="Times New Roman" w:cs="Times New Roman"/>
        </w:rPr>
      </w:pPr>
      <w:r w:rsidRPr="00AA05A2">
        <w:rPr>
          <w:rFonts w:ascii="Times New Roman" w:hAnsi="Times New Roman" w:cs="Times New Roman"/>
        </w:rPr>
        <w:t>"Parent" covers biological, foster, adoptive, parent-in-law, stepparent, legal guardian, and in loco parentis.</w:t>
      </w:r>
    </w:p>
    <w:p w14:paraId="04CD608C"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D. Leave Entitlement</w:t>
      </w:r>
    </w:p>
    <w:p w14:paraId="68704EC9" w14:textId="77777777" w:rsidR="005D60C4" w:rsidRPr="00810EC7" w:rsidRDefault="00223689">
      <w:pPr>
        <w:spacing w:after="120"/>
        <w:rPr>
          <w:rFonts w:ascii="Times New Roman" w:hAnsi="Times New Roman" w:cs="Times New Roman"/>
        </w:rPr>
      </w:pPr>
      <w:r w:rsidRPr="00810EC7">
        <w:rPr>
          <w:rFonts w:ascii="Times New Roman" w:hAnsi="Times New Roman" w:cs="Times New Roman"/>
          <w:b/>
          <w:bCs/>
        </w:rPr>
        <w:t>NY PFL entitlement:</w:t>
      </w:r>
      <w:r w:rsidRPr="00810EC7">
        <w:rPr>
          <w:rFonts w:ascii="Times New Roman" w:hAnsi="Times New Roman" w:cs="Times New Roman"/>
        </w:rPr>
        <w:t xml:space="preserve"> Eligible employees may take up to 12 weeks of NY PFL in any 52-consecutive-week period. NY PFL may be taken continuously, intermittently, or as a reduced schedule. The 12-week limit applies regardless of the number of qualifying reasons taken in that period. </w:t>
      </w:r>
      <w:r w:rsidR="005D60C4" w:rsidRPr="00810EC7">
        <w:rPr>
          <w:rFonts w:ascii="Times New Roman" w:hAnsi="Times New Roman" w:cs="Times New Roman"/>
        </w:rPr>
        <w:t>Where two College employees both request NY PFL to care for the same family member at the same time, the College may require the leaves to be taken consecutively rather than concurrently. This limitation does not apply to bonding leave.</w:t>
      </w:r>
    </w:p>
    <w:p w14:paraId="78A10990" w14:textId="2621596C" w:rsidR="000439B2" w:rsidRPr="00810EC7" w:rsidRDefault="00223689">
      <w:pPr>
        <w:spacing w:after="120"/>
        <w:rPr>
          <w:rFonts w:ascii="Times New Roman" w:hAnsi="Times New Roman" w:cs="Times New Roman"/>
        </w:rPr>
      </w:pPr>
      <w:r w:rsidRPr="00810EC7">
        <w:rPr>
          <w:rFonts w:ascii="Times New Roman" w:hAnsi="Times New Roman" w:cs="Times New Roman"/>
          <w:b/>
          <w:bCs/>
        </w:rPr>
        <w:lastRenderedPageBreak/>
        <w:t>DBL entitlement:</w:t>
      </w:r>
      <w:r w:rsidRPr="00810EC7">
        <w:rPr>
          <w:rFonts w:ascii="Times New Roman" w:hAnsi="Times New Roman" w:cs="Times New Roman"/>
        </w:rPr>
        <w:t xml:space="preserve"> Eligible employees may receive DBL benefits for up to 26 weeks of disability in any 52-consecutive-calendar-week period. DBL is a continuous benefit and is not available on an intermittent basis.</w:t>
      </w:r>
    </w:p>
    <w:p w14:paraId="54F8C44F"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Both programs run concurrently with federal FMLA where all three laws apply to the same qualifying reason. The combined total of DBL and NY PFL in any 52-consecutive-calendar-week period may not exceed 26 weeks.</w:t>
      </w:r>
    </w:p>
    <w:p w14:paraId="668FF339"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E. Intermittent and Reduced Schedule Leave</w:t>
      </w:r>
    </w:p>
    <w:p w14:paraId="3B72BA75"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NY PFL may be taken continuously, intermittently, or on a reduced schedule. DBL is a continuous benefit only and is not available on an intermittent or reduced-schedule basis.</w:t>
      </w:r>
    </w:p>
    <w:p w14:paraId="54A61B92" w14:textId="55348414" w:rsidR="006B08DD" w:rsidRPr="006B08DD" w:rsidRDefault="00223689" w:rsidP="006B08DD">
      <w:pPr>
        <w:spacing w:after="120"/>
        <w:rPr>
          <w:rFonts w:ascii="Times New Roman" w:hAnsi="Times New Roman" w:cs="Times New Roman"/>
        </w:rPr>
      </w:pPr>
      <w:r w:rsidRPr="00810EC7">
        <w:rPr>
          <w:rFonts w:ascii="Times New Roman" w:hAnsi="Times New Roman" w:cs="Times New Roman"/>
        </w:rPr>
        <w:t xml:space="preserve">The College administers intermittent NY PFL on a </w:t>
      </w:r>
      <w:r w:rsidR="005D60C4" w:rsidRPr="00810EC7">
        <w:rPr>
          <w:rFonts w:ascii="Times New Roman" w:hAnsi="Times New Roman" w:cs="Times New Roman"/>
        </w:rPr>
        <w:t>15 minute m</w:t>
      </w:r>
      <w:r w:rsidRPr="00810EC7">
        <w:rPr>
          <w:rFonts w:ascii="Times New Roman" w:hAnsi="Times New Roman" w:cs="Times New Roman"/>
        </w:rPr>
        <w:t>inimum increment basis. Employees approved for intermittent NY PFL must report each occurrence to The Standard within the timeframe required by The Standard’s claim procedures and must also notify their department head and Human Resources in accordance with the College’s standard leave-reporting process and payroll processing dates.</w:t>
      </w:r>
      <w:r w:rsidR="00B4748E">
        <w:rPr>
          <w:rFonts w:ascii="Times New Roman" w:hAnsi="Times New Roman" w:cs="Times New Roman"/>
        </w:rPr>
        <w:t xml:space="preserve">  </w:t>
      </w:r>
      <w:r w:rsidR="006B08DD">
        <w:rPr>
          <w:rFonts w:ascii="Times New Roman" w:hAnsi="Times New Roman" w:cs="Times New Roman"/>
        </w:rPr>
        <w:t>F</w:t>
      </w:r>
      <w:r w:rsidR="006B08DD" w:rsidRPr="006B08DD">
        <w:rPr>
          <w:rFonts w:ascii="Times New Roman" w:hAnsi="Times New Roman" w:cs="Times New Roman"/>
        </w:rPr>
        <w:t>ailure to timely report intermittent absences may affect benefit eligibility and payment</w:t>
      </w:r>
      <w:r w:rsidR="00B4748E">
        <w:rPr>
          <w:rFonts w:ascii="Times New Roman" w:hAnsi="Times New Roman" w:cs="Times New Roman"/>
        </w:rPr>
        <w:t>.</w:t>
      </w:r>
    </w:p>
    <w:p w14:paraId="1DB3EA0A"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For unforeseeable intermittent NY PFL, the College may require employees to provide notice as soon as practicable before each day of leave.</w:t>
      </w:r>
    </w:p>
    <w:p w14:paraId="1A264DB0"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F. Benefit Amount</w:t>
      </w:r>
    </w:p>
    <w:p w14:paraId="4A7F1A6D" w14:textId="6846B589" w:rsidR="000439B2" w:rsidRPr="00810EC7" w:rsidRDefault="00223689">
      <w:pPr>
        <w:spacing w:after="120"/>
        <w:rPr>
          <w:rFonts w:ascii="Times New Roman" w:hAnsi="Times New Roman" w:cs="Times New Roman"/>
        </w:rPr>
      </w:pPr>
      <w:r w:rsidRPr="00810EC7">
        <w:rPr>
          <w:rFonts w:ascii="Times New Roman" w:hAnsi="Times New Roman" w:cs="Times New Roman"/>
          <w:b/>
          <w:bCs/>
        </w:rPr>
        <w:t>NY PFL benefit:</w:t>
      </w:r>
      <w:r w:rsidRPr="00810EC7">
        <w:rPr>
          <w:rFonts w:ascii="Times New Roman" w:hAnsi="Times New Roman" w:cs="Times New Roman"/>
        </w:rPr>
        <w:t xml:space="preserve"> The program replaces 67% of the employee’s average weekly wage (AWW)</w:t>
      </w:r>
      <w:r w:rsidR="0058091F">
        <w:rPr>
          <w:rFonts w:ascii="Times New Roman" w:hAnsi="Times New Roman" w:cs="Times New Roman"/>
        </w:rPr>
        <w:t>.</w:t>
      </w:r>
      <w:r w:rsidRPr="00810EC7">
        <w:rPr>
          <w:rFonts w:ascii="Times New Roman" w:hAnsi="Times New Roman" w:cs="Times New Roman"/>
        </w:rPr>
        <w:t xml:space="preserve"> The maximum benefit is capped at 67% of the New York State Average Weekly Wage (NYSAWW). For 2026, the NYSAWW is $1,833.63 and the maximum weekly benefit is $1,228.53. Benefit amounts and caps are updated annually. </w:t>
      </w:r>
    </w:p>
    <w:p w14:paraId="09259800"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b/>
          <w:bCs/>
        </w:rPr>
        <w:t>DBL benefit:</w:t>
      </w:r>
      <w:r w:rsidRPr="00810EC7">
        <w:rPr>
          <w:rFonts w:ascii="Times New Roman" w:hAnsi="Times New Roman" w:cs="Times New Roman"/>
        </w:rPr>
        <w:t xml:space="preserve"> The program replaces 50% of the employee’s AWW, subject to a maximum weekly benefit of $170, for up to 26 weeks in a 52-consecutive-calendar-week period. DBL is not available for work-related injuries or illnesses covered by workers’ compensation.</w:t>
      </w:r>
    </w:p>
    <w:p w14:paraId="19C9693E" w14:textId="6D557EC2" w:rsidR="000439B2" w:rsidRPr="00810EC7" w:rsidRDefault="00223689">
      <w:pPr>
        <w:spacing w:after="120"/>
        <w:rPr>
          <w:rFonts w:ascii="Times New Roman" w:hAnsi="Times New Roman" w:cs="Times New Roman"/>
        </w:rPr>
      </w:pPr>
      <w:r w:rsidRPr="00810EC7">
        <w:rPr>
          <w:rFonts w:ascii="Times New Roman" w:hAnsi="Times New Roman" w:cs="Times New Roman"/>
        </w:rPr>
        <w:t>NY PFL and DBL benefits are not payable at the same time. Consecutive use of DBL followed by NY PFL is permitted, such as when a disability period is followed by bonding leave. The combined total may not exceed 26 weeks in any 52-consecutive-calendar-week period.</w:t>
      </w:r>
    </w:p>
    <w:p w14:paraId="5ED741A5"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G. Employee Notice Requirements</w:t>
      </w:r>
    </w:p>
    <w:p w14:paraId="02FE33C8"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b/>
          <w:bCs/>
        </w:rPr>
        <w:t>NY PFL notice:</w:t>
      </w:r>
      <w:r w:rsidRPr="00810EC7">
        <w:rPr>
          <w:rFonts w:ascii="Times New Roman" w:hAnsi="Times New Roman" w:cs="Times New Roman"/>
        </w:rPr>
        <w:t xml:space="preserve"> When NY PFL leave is foreseeable, employees must provide at least 30 days’ written notice to the College before the leave begins. Foreseeable leave includes leave due to an expected birth, adoption or placement of a child, or planned medical treatment for a family member. When NY PFL leave is not foreseeable, employees must give notice as soon as practicable.</w:t>
      </w:r>
    </w:p>
    <w:p w14:paraId="6D153527"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b/>
          <w:bCs/>
        </w:rPr>
        <w:t>DBL notice:</w:t>
      </w:r>
      <w:r w:rsidRPr="00810EC7">
        <w:rPr>
          <w:rFonts w:ascii="Times New Roman" w:hAnsi="Times New Roman" w:cs="Times New Roman"/>
        </w:rPr>
        <w:t xml:space="preserve"> Employees who are unable to work due to a non-work-related illness, injury, or disability must notify their department head and Human Resources as soon as practicable after the onset of disability.</w:t>
      </w:r>
    </w:p>
    <w:p w14:paraId="61A50D88" w14:textId="03ECD396"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For both programs, notice must be directed to the employee’s department head and to Human Resources. </w:t>
      </w:r>
    </w:p>
    <w:p w14:paraId="14050E9F"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lastRenderedPageBreak/>
        <w:t>H. Claim Filing Instructions</w:t>
      </w:r>
    </w:p>
    <w:p w14:paraId="73FC922D" w14:textId="606602AD" w:rsidR="00B248BC" w:rsidRDefault="00B248BC" w:rsidP="00B248BC">
      <w:pPr>
        <w:rPr>
          <w:rFonts w:ascii="Times New Roman" w:hAnsi="Times New Roman" w:cs="Times New Roman"/>
        </w:rPr>
      </w:pPr>
      <w:r w:rsidRPr="00B248BC">
        <w:rPr>
          <w:rFonts w:ascii="Times New Roman" w:hAnsi="Times New Roman" w:cs="Times New Roman"/>
        </w:rPr>
        <w:t xml:space="preserve">After providing leave notice to Human Resources, the employee must file </w:t>
      </w:r>
      <w:r w:rsidR="00234C6F">
        <w:rPr>
          <w:rFonts w:ascii="Times New Roman" w:hAnsi="Times New Roman" w:cs="Times New Roman"/>
        </w:rPr>
        <w:t xml:space="preserve">the applicable </w:t>
      </w:r>
      <w:r w:rsidRPr="00B248BC">
        <w:rPr>
          <w:rFonts w:ascii="Times New Roman" w:hAnsi="Times New Roman" w:cs="Times New Roman"/>
        </w:rPr>
        <w:t xml:space="preserve">NY PFL </w:t>
      </w:r>
      <w:r w:rsidR="00C667ED">
        <w:rPr>
          <w:rFonts w:ascii="Times New Roman" w:hAnsi="Times New Roman" w:cs="Times New Roman"/>
        </w:rPr>
        <w:t xml:space="preserve">or </w:t>
      </w:r>
      <w:r>
        <w:rPr>
          <w:rFonts w:ascii="Times New Roman" w:hAnsi="Times New Roman" w:cs="Times New Roman"/>
        </w:rPr>
        <w:t xml:space="preserve">DBL </w:t>
      </w:r>
      <w:r w:rsidR="00234C6F">
        <w:rPr>
          <w:rFonts w:ascii="Times New Roman" w:hAnsi="Times New Roman" w:cs="Times New Roman"/>
        </w:rPr>
        <w:t xml:space="preserve">claim </w:t>
      </w:r>
      <w:r w:rsidRPr="00B248BC">
        <w:rPr>
          <w:rFonts w:ascii="Times New Roman" w:hAnsi="Times New Roman" w:cs="Times New Roman"/>
        </w:rPr>
        <w:t>with The Standard</w:t>
      </w:r>
      <w:r w:rsidR="002D16C1">
        <w:rPr>
          <w:rFonts w:ascii="Times New Roman" w:hAnsi="Times New Roman" w:cs="Times New Roman"/>
        </w:rPr>
        <w:t xml:space="preserve"> by calling </w:t>
      </w:r>
      <w:r w:rsidR="009E402F">
        <w:rPr>
          <w:rFonts w:ascii="Times New Roman" w:hAnsi="Times New Roman" w:cs="Times New Roman"/>
        </w:rPr>
        <w:t>(888) 895-0670</w:t>
      </w:r>
      <w:r w:rsidRPr="00B248BC">
        <w:rPr>
          <w:rFonts w:ascii="Times New Roman" w:hAnsi="Times New Roman" w:cs="Times New Roman"/>
        </w:rPr>
        <w:t xml:space="preserve">. NY PFL </w:t>
      </w:r>
      <w:r>
        <w:rPr>
          <w:rFonts w:ascii="Times New Roman" w:hAnsi="Times New Roman" w:cs="Times New Roman"/>
        </w:rPr>
        <w:t xml:space="preserve">or DBL </w:t>
      </w:r>
      <w:r w:rsidRPr="00B248BC">
        <w:rPr>
          <w:rFonts w:ascii="Times New Roman" w:hAnsi="Times New Roman" w:cs="Times New Roman"/>
        </w:rPr>
        <w:t xml:space="preserve">benefits will be paid from the private plan. The Standard will determine whether the employee is eligible for </w:t>
      </w:r>
      <w:r>
        <w:rPr>
          <w:rFonts w:ascii="Times New Roman" w:hAnsi="Times New Roman" w:cs="Times New Roman"/>
        </w:rPr>
        <w:t xml:space="preserve">the program </w:t>
      </w:r>
      <w:r w:rsidRPr="00B248BC">
        <w:rPr>
          <w:rFonts w:ascii="Times New Roman" w:hAnsi="Times New Roman" w:cs="Times New Roman"/>
        </w:rPr>
        <w:t>and must pay or deny the claim within 18 calendar days of receiving the completed application.</w:t>
      </w:r>
    </w:p>
    <w:p w14:paraId="3A413B82" w14:textId="77777777" w:rsidR="00B248BC" w:rsidRPr="00B248BC" w:rsidRDefault="00B248BC" w:rsidP="00B248BC">
      <w:pPr>
        <w:rPr>
          <w:rFonts w:ascii="Times New Roman" w:hAnsi="Times New Roman" w:cs="Times New Roman"/>
        </w:rPr>
      </w:pPr>
    </w:p>
    <w:p w14:paraId="78522FA3" w14:textId="77777777" w:rsidR="00B248BC" w:rsidRPr="00B248BC" w:rsidRDefault="00B248BC" w:rsidP="00B248BC">
      <w:pPr>
        <w:rPr>
          <w:rFonts w:ascii="Times New Roman" w:hAnsi="Times New Roman" w:cs="Times New Roman"/>
        </w:rPr>
      </w:pPr>
      <w:r w:rsidRPr="00B248BC">
        <w:rPr>
          <w:rFonts w:ascii="Times New Roman" w:hAnsi="Times New Roman" w:cs="Times New Roman"/>
        </w:rPr>
        <w:t>Employees are not expected to perform any work duties during an approved leave period. The College will not request, assign, or direct any work activity to an employee while on protected leave.</w:t>
      </w:r>
    </w:p>
    <w:p w14:paraId="17BE5666"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I. Paid Time Off Supplementation</w:t>
      </w:r>
    </w:p>
    <w:p w14:paraId="71C56C81" w14:textId="4A89D00B"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Employees </w:t>
      </w:r>
      <w:r w:rsidR="005479E9">
        <w:rPr>
          <w:rFonts w:ascii="Times New Roman" w:hAnsi="Times New Roman" w:cs="Times New Roman"/>
        </w:rPr>
        <w:t xml:space="preserve">have the option, but </w:t>
      </w:r>
      <w:r w:rsidRPr="00810EC7">
        <w:rPr>
          <w:rFonts w:ascii="Times New Roman" w:hAnsi="Times New Roman" w:cs="Times New Roman"/>
        </w:rPr>
        <w:t>are not required</w:t>
      </w:r>
      <w:r w:rsidR="005479E9">
        <w:rPr>
          <w:rFonts w:ascii="Times New Roman" w:hAnsi="Times New Roman" w:cs="Times New Roman"/>
        </w:rPr>
        <w:t xml:space="preserve">, </w:t>
      </w:r>
      <w:r w:rsidR="00DF1264">
        <w:rPr>
          <w:rFonts w:ascii="Times New Roman" w:hAnsi="Times New Roman" w:cs="Times New Roman"/>
        </w:rPr>
        <w:t xml:space="preserve">to </w:t>
      </w:r>
      <w:r w:rsidRPr="00810EC7">
        <w:rPr>
          <w:rFonts w:ascii="Times New Roman" w:hAnsi="Times New Roman" w:cs="Times New Roman"/>
        </w:rPr>
        <w:t xml:space="preserve">use accrued </w:t>
      </w:r>
      <w:r w:rsidR="00810EC7" w:rsidRPr="00810EC7">
        <w:rPr>
          <w:rFonts w:ascii="Times New Roman" w:hAnsi="Times New Roman" w:cs="Times New Roman"/>
        </w:rPr>
        <w:t xml:space="preserve">sick or vacation </w:t>
      </w:r>
      <w:r w:rsidRPr="00810EC7">
        <w:rPr>
          <w:rFonts w:ascii="Times New Roman" w:hAnsi="Times New Roman" w:cs="Times New Roman"/>
        </w:rPr>
        <w:t>time during approved NY PFL or DBL leave. Employees who elect to supplement must do so in an amount that brings their total compensation to 100% of regular base pay. The College does not permit partial supplementation. Employees who do not elect to supplement will receive only the applicable program benefit for the period of leave.</w:t>
      </w:r>
    </w:p>
    <w:p w14:paraId="3DE080E2"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Requests to use accrued paid time to supplement benefits must be submitted to Human Resources.</w:t>
      </w:r>
    </w:p>
    <w:p w14:paraId="68BD26DB" w14:textId="77777777" w:rsidR="000439B2" w:rsidRPr="00810EC7" w:rsidRDefault="00223689">
      <w:pPr>
        <w:pStyle w:val="Heading2"/>
        <w:rPr>
          <w:rFonts w:ascii="Times New Roman" w:hAnsi="Times New Roman" w:cs="Times New Roman"/>
        </w:rPr>
      </w:pPr>
      <w:r w:rsidRPr="00810EC7">
        <w:rPr>
          <w:rFonts w:ascii="Times New Roman" w:hAnsi="Times New Roman" w:cs="Times New Roman"/>
        </w:rPr>
        <w:t>J. Health Insurance Continuation</w:t>
      </w:r>
    </w:p>
    <w:p w14:paraId="3B8887B6"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During any period of approved NY PFL or DBL leave, the College will maintain the employee's existing health insurance coverage under the same terms and conditions as if the employee had continued working. The employee remains responsible for any employee-share of health insurance premiums during leave.</w:t>
      </w:r>
    </w:p>
    <w:p w14:paraId="0D48E074" w14:textId="0D24B40D" w:rsidR="000439B2" w:rsidRPr="00810EC7" w:rsidRDefault="00223689" w:rsidP="000A5472">
      <w:pPr>
        <w:spacing w:after="120"/>
        <w:rPr>
          <w:rFonts w:ascii="Times New Roman" w:hAnsi="Times New Roman" w:cs="Times New Roman"/>
        </w:rPr>
      </w:pPr>
      <w:r w:rsidRPr="00810EC7">
        <w:rPr>
          <w:rFonts w:ascii="Times New Roman" w:hAnsi="Times New Roman" w:cs="Times New Roman"/>
        </w:rPr>
        <w:t>Employee contributions will continue through payroll deduction while the employee receives compensation paid directly by the College. If the employee is not receiving compensation from the College, the employee must make premium payment arrangements through Human Resources.</w:t>
      </w:r>
    </w:p>
    <w:p w14:paraId="47AB415D" w14:textId="52A3597E" w:rsidR="000439B2" w:rsidRPr="00810EC7" w:rsidRDefault="000A5472">
      <w:pPr>
        <w:pStyle w:val="Heading2"/>
        <w:rPr>
          <w:rFonts w:ascii="Times New Roman" w:hAnsi="Times New Roman" w:cs="Times New Roman"/>
        </w:rPr>
      </w:pPr>
      <w:r>
        <w:rPr>
          <w:rFonts w:ascii="Times New Roman" w:hAnsi="Times New Roman" w:cs="Times New Roman"/>
        </w:rPr>
        <w:t>K</w:t>
      </w:r>
      <w:r w:rsidR="001A2D08" w:rsidRPr="00810EC7">
        <w:rPr>
          <w:rFonts w:ascii="Times New Roman" w:hAnsi="Times New Roman" w:cs="Times New Roman"/>
        </w:rPr>
        <w:t>. Job Protection</w:t>
      </w:r>
    </w:p>
    <w:p w14:paraId="0FF76906" w14:textId="77777777" w:rsidR="000439B2" w:rsidRPr="00810EC7" w:rsidRDefault="00223689">
      <w:pPr>
        <w:spacing w:after="120"/>
        <w:rPr>
          <w:rFonts w:ascii="Times New Roman" w:hAnsi="Times New Roman" w:cs="Times New Roman"/>
        </w:rPr>
      </w:pPr>
      <w:r w:rsidRPr="001A2D08">
        <w:rPr>
          <w:rFonts w:ascii="Times New Roman" w:hAnsi="Times New Roman" w:cs="Times New Roman"/>
          <w:b/>
          <w:bCs/>
        </w:rPr>
        <w:t xml:space="preserve">NY PFL job protection: </w:t>
      </w:r>
      <w:r w:rsidRPr="00810EC7">
        <w:rPr>
          <w:rFonts w:ascii="Times New Roman" w:hAnsi="Times New Roman" w:cs="Times New Roman"/>
        </w:rPr>
        <w:t>NY PFL job protection applies only to employees who have met the minimum eligibility threshold: 26 consecutive weeks of employment for employees who regularly work 20 or more hours per week, or 175 days of employment for employees who regularly work fewer than 20 hours per week. Eligible employees are entitled to be restored to the same position held when leave began, or to a comparable position with comparable employment benefits, pay, and other terms and conditions of employment.</w:t>
      </w:r>
    </w:p>
    <w:p w14:paraId="42152FD6" w14:textId="66439B4D" w:rsidR="001A2D08" w:rsidRDefault="001A2D08" w:rsidP="001A2D08">
      <w:pPr>
        <w:rPr>
          <w:rFonts w:ascii="Times New Roman" w:hAnsi="Times New Roman" w:cs="Times New Roman"/>
        </w:rPr>
      </w:pPr>
      <w:r w:rsidRPr="001A2D08">
        <w:rPr>
          <w:rFonts w:ascii="Times New Roman" w:hAnsi="Times New Roman" w:cs="Times New Roman"/>
          <w:b/>
          <w:bCs/>
        </w:rPr>
        <w:t xml:space="preserve">DBL job protection: </w:t>
      </w:r>
      <w:r w:rsidRPr="001A2D08">
        <w:rPr>
          <w:rFonts w:ascii="Times New Roman" w:hAnsi="Times New Roman" w:cs="Times New Roman"/>
        </w:rPr>
        <w:t xml:space="preserve">Whether an employee on DBL leave has job protection depends on whether the leave also qualifies under federal FMLA. DBL and FMLA can run concurrently when the reason for the DBL leave meets the FMLA definition of a serious health condition and the employee meets the FMLA eligibility requirements of 12 months of employment and 1,250 hours worked in the prior 12 months. When both conditions are met, the College will designate the leave as FMLA concurrent with DBL, and the employee has full FMLA job protection for the duration of the concurrent leave. When the DBL leave does not qualify for FMLA designation, no statutory job protection applies to that leave. Employees should contact Human </w:t>
      </w:r>
      <w:r w:rsidRPr="001A2D08">
        <w:rPr>
          <w:rFonts w:ascii="Times New Roman" w:hAnsi="Times New Roman" w:cs="Times New Roman"/>
        </w:rPr>
        <w:lastRenderedPageBreak/>
        <w:t>Resources at the start of any DBL leave so the College can assess whether FMLA designation applies.</w:t>
      </w:r>
    </w:p>
    <w:p w14:paraId="6BB661CD" w14:textId="77777777" w:rsidR="001A2D08" w:rsidRPr="001A2D08" w:rsidRDefault="001A2D08" w:rsidP="001A2D08">
      <w:pPr>
        <w:rPr>
          <w:rFonts w:ascii="Times New Roman" w:hAnsi="Times New Roman" w:cs="Times New Roman"/>
        </w:rPr>
      </w:pPr>
    </w:p>
    <w:p w14:paraId="6D994336" w14:textId="0DBF2492" w:rsidR="000439B2" w:rsidRPr="00810EC7" w:rsidRDefault="000A5472">
      <w:pPr>
        <w:pStyle w:val="Heading2"/>
        <w:rPr>
          <w:rFonts w:ascii="Times New Roman" w:hAnsi="Times New Roman" w:cs="Times New Roman"/>
        </w:rPr>
      </w:pPr>
      <w:r>
        <w:rPr>
          <w:rFonts w:ascii="Times New Roman" w:hAnsi="Times New Roman" w:cs="Times New Roman"/>
        </w:rPr>
        <w:t>L</w:t>
      </w:r>
      <w:r w:rsidR="00422CAC" w:rsidRPr="00810EC7">
        <w:rPr>
          <w:rFonts w:ascii="Times New Roman" w:hAnsi="Times New Roman" w:cs="Times New Roman"/>
        </w:rPr>
        <w:t>. Return to Work</w:t>
      </w:r>
    </w:p>
    <w:p w14:paraId="2BB46322" w14:textId="77777777" w:rsidR="000439B2" w:rsidRPr="00810EC7" w:rsidRDefault="00223689">
      <w:pPr>
        <w:spacing w:after="120"/>
        <w:rPr>
          <w:rFonts w:ascii="Times New Roman" w:hAnsi="Times New Roman" w:cs="Times New Roman"/>
        </w:rPr>
      </w:pPr>
      <w:r w:rsidRPr="00810EC7">
        <w:rPr>
          <w:rFonts w:ascii="Times New Roman" w:hAnsi="Times New Roman" w:cs="Times New Roman"/>
        </w:rPr>
        <w:t>NY PFL does not require a fitness-for-duty certification before an employee returns to work from NY PFL leave.</w:t>
      </w:r>
    </w:p>
    <w:p w14:paraId="424BE1FF" w14:textId="1DF4C367" w:rsidR="000439B2" w:rsidRPr="00810EC7" w:rsidRDefault="00223689">
      <w:pPr>
        <w:spacing w:after="120"/>
        <w:rPr>
          <w:rFonts w:ascii="Times New Roman" w:hAnsi="Times New Roman" w:cs="Times New Roman"/>
        </w:rPr>
      </w:pPr>
      <w:r w:rsidRPr="00810EC7">
        <w:rPr>
          <w:rFonts w:ascii="Times New Roman" w:hAnsi="Times New Roman" w:cs="Times New Roman"/>
        </w:rPr>
        <w:t xml:space="preserve">For DBL leave, the College </w:t>
      </w:r>
      <w:r w:rsidR="00BB2EF2">
        <w:rPr>
          <w:rFonts w:ascii="Times New Roman" w:hAnsi="Times New Roman" w:cs="Times New Roman"/>
        </w:rPr>
        <w:t>will</w:t>
      </w:r>
      <w:r w:rsidRPr="00810EC7">
        <w:rPr>
          <w:rFonts w:ascii="Times New Roman" w:hAnsi="Times New Roman" w:cs="Times New Roman"/>
        </w:rPr>
        <w:t xml:space="preserve"> require a fitness-for-duty certification from a health care provider before the employee returns to work. Employees who are cleared to return must notify Human Resources and their department head as soon as practicable before the anticipated return date.</w:t>
      </w:r>
    </w:p>
    <w:p w14:paraId="5322DA8E" w14:textId="25F55955" w:rsidR="000439B2" w:rsidRPr="00810EC7" w:rsidRDefault="00223689" w:rsidP="001A2D08">
      <w:pPr>
        <w:spacing w:after="120"/>
        <w:rPr>
          <w:rFonts w:ascii="Times New Roman" w:hAnsi="Times New Roman" w:cs="Times New Roman"/>
        </w:rPr>
      </w:pPr>
      <w:r w:rsidRPr="00810EC7">
        <w:rPr>
          <w:rFonts w:ascii="Times New Roman" w:hAnsi="Times New Roman" w:cs="Times New Roman"/>
        </w:rPr>
        <w:t>Employees returning from either NY PFL or DBL leave who need a workplace accommodation due to a continuing health condition should contact Human Resources.</w:t>
      </w:r>
    </w:p>
    <w:p w14:paraId="438AB29C" w14:textId="607A3D27" w:rsidR="000439B2" w:rsidRPr="001A2D08" w:rsidRDefault="000A5472">
      <w:pPr>
        <w:pStyle w:val="Heading2"/>
        <w:rPr>
          <w:rFonts w:ascii="Times New Roman" w:hAnsi="Times New Roman" w:cs="Times New Roman"/>
        </w:rPr>
      </w:pPr>
      <w:r>
        <w:rPr>
          <w:rFonts w:ascii="Times New Roman" w:hAnsi="Times New Roman" w:cs="Times New Roman"/>
        </w:rPr>
        <w:t>M</w:t>
      </w:r>
      <w:r w:rsidR="00422CAC" w:rsidRPr="001A2D08">
        <w:rPr>
          <w:rFonts w:ascii="Times New Roman" w:hAnsi="Times New Roman" w:cs="Times New Roman"/>
        </w:rPr>
        <w:t>. General Anti-Retaliation</w:t>
      </w:r>
    </w:p>
    <w:p w14:paraId="3AF2F080" w14:textId="77777777" w:rsidR="000439B2" w:rsidRPr="001A2D08" w:rsidRDefault="00223689">
      <w:pPr>
        <w:spacing w:after="120"/>
        <w:rPr>
          <w:rFonts w:ascii="Times New Roman" w:hAnsi="Times New Roman" w:cs="Times New Roman"/>
        </w:rPr>
      </w:pPr>
      <w:r w:rsidRPr="001A2D08">
        <w:rPr>
          <w:rFonts w:ascii="Times New Roman" w:hAnsi="Times New Roman" w:cs="Times New Roman"/>
        </w:rPr>
        <w:t>The College will not discharge, threaten, penalize, or otherwise discriminate against any employee for requesting or taking NY PFL or DBL benefits, filing a claim, or exercising any right under any federal, state, or local leave law covered by this policy. This prohibition applies to all forms of adverse action, including the assessment of attendance points, deductions from a leave bank that could lead to discipline, failure to promote, or reduction in pay.</w:t>
      </w:r>
    </w:p>
    <w:p w14:paraId="15013293" w14:textId="543DC104" w:rsidR="000439B2" w:rsidRPr="001A2D08" w:rsidRDefault="00223689">
      <w:pPr>
        <w:spacing w:after="120"/>
        <w:rPr>
          <w:rFonts w:ascii="Times New Roman" w:hAnsi="Times New Roman" w:cs="Times New Roman"/>
        </w:rPr>
      </w:pPr>
      <w:r w:rsidRPr="001A2D08">
        <w:rPr>
          <w:rFonts w:ascii="Times New Roman" w:hAnsi="Times New Roman" w:cs="Times New Roman"/>
        </w:rPr>
        <w:t xml:space="preserve">Employees who believe their rights have been violated should contact Human Resources. </w:t>
      </w:r>
    </w:p>
    <w:p w14:paraId="7DC2B29D" w14:textId="41623C85" w:rsidR="001A2D08" w:rsidRPr="00422CAC" w:rsidRDefault="000A5472" w:rsidP="00422CAC">
      <w:pPr>
        <w:pStyle w:val="Heading2"/>
        <w:rPr>
          <w:rFonts w:ascii="Times New Roman" w:hAnsi="Times New Roman" w:cs="Times New Roman"/>
          <w:sz w:val="26"/>
          <w:szCs w:val="26"/>
        </w:rPr>
      </w:pPr>
      <w:r>
        <w:rPr>
          <w:rFonts w:ascii="Times New Roman" w:hAnsi="Times New Roman" w:cs="Times New Roman"/>
          <w:sz w:val="26"/>
          <w:szCs w:val="26"/>
        </w:rPr>
        <w:t xml:space="preserve">N. </w:t>
      </w:r>
      <w:r w:rsidR="001A2D08" w:rsidRPr="00422CAC">
        <w:rPr>
          <w:rFonts w:ascii="Times New Roman" w:hAnsi="Times New Roman" w:cs="Times New Roman"/>
          <w:sz w:val="26"/>
          <w:szCs w:val="26"/>
        </w:rPr>
        <w:t>Paid Prenatal Personal Leave</w:t>
      </w:r>
    </w:p>
    <w:p w14:paraId="314B3B81" w14:textId="597A3F5E" w:rsidR="001A2D08" w:rsidRPr="00810EC7" w:rsidRDefault="001A2D08" w:rsidP="001A2D08">
      <w:pPr>
        <w:spacing w:after="120"/>
        <w:rPr>
          <w:rFonts w:ascii="Times New Roman" w:hAnsi="Times New Roman" w:cs="Times New Roman"/>
        </w:rPr>
      </w:pPr>
      <w:r w:rsidRPr="00810EC7">
        <w:rPr>
          <w:rFonts w:ascii="Times New Roman" w:hAnsi="Times New Roman" w:cs="Times New Roman"/>
        </w:rPr>
        <w:t xml:space="preserve">Effective January 1, 2025, all New York-based employees are entitled to a standalone bank of 20 hours of paid prenatal personal leave in any 52-week period. This leave is separate from and in addition to the sick and safe leave </w:t>
      </w:r>
      <w:r w:rsidR="00F1404E">
        <w:rPr>
          <w:rFonts w:ascii="Times New Roman" w:hAnsi="Times New Roman" w:cs="Times New Roman"/>
        </w:rPr>
        <w:t>entitlement available to employees</w:t>
      </w:r>
      <w:r w:rsidRPr="00810EC7">
        <w:rPr>
          <w:rFonts w:ascii="Times New Roman" w:hAnsi="Times New Roman" w:cs="Times New Roman"/>
        </w:rPr>
        <w:t>. It is available from the first time it is needed and does not accrue. Paid prenatal personal leave covers physical examinations, medical procedures, monitoring, testing, fertility treatments, and discussions with a health care provider related to the pregnancy. It does not cover postnatal or postpartum appointments.</w:t>
      </w:r>
    </w:p>
    <w:p w14:paraId="4B1D2A9A" w14:textId="77777777" w:rsidR="000439B2" w:rsidRPr="00422CAC" w:rsidRDefault="00223689">
      <w:pPr>
        <w:pStyle w:val="Heading2"/>
        <w:rPr>
          <w:rFonts w:ascii="Times New Roman" w:hAnsi="Times New Roman" w:cs="Times New Roman"/>
          <w:sz w:val="26"/>
          <w:szCs w:val="26"/>
        </w:rPr>
      </w:pPr>
      <w:r w:rsidRPr="00422CAC">
        <w:rPr>
          <w:rFonts w:ascii="Times New Roman" w:hAnsi="Times New Roman" w:cs="Times New Roman"/>
          <w:sz w:val="26"/>
          <w:szCs w:val="26"/>
        </w:rPr>
        <w:t>Contact Information and Resources</w:t>
      </w:r>
    </w:p>
    <w:p w14:paraId="38F82DB0" w14:textId="5B1E2F41" w:rsidR="000439B2" w:rsidRPr="001A2D08" w:rsidRDefault="00223689">
      <w:pPr>
        <w:spacing w:after="120"/>
        <w:rPr>
          <w:rFonts w:ascii="Times New Roman" w:hAnsi="Times New Roman" w:cs="Times New Roman"/>
        </w:rPr>
      </w:pPr>
      <w:r w:rsidRPr="001A2D08">
        <w:rPr>
          <w:rFonts w:ascii="Times New Roman" w:hAnsi="Times New Roman" w:cs="Times New Roman"/>
        </w:rPr>
        <w:t xml:space="preserve">The College Human Resources: </w:t>
      </w:r>
      <w:r w:rsidR="00872D0A">
        <w:rPr>
          <w:rFonts w:ascii="Times New Roman" w:hAnsi="Times New Roman" w:cs="Times New Roman"/>
        </w:rPr>
        <w:t>Mary Cote</w:t>
      </w:r>
      <w:r w:rsidR="00E348FE">
        <w:rPr>
          <w:rFonts w:ascii="Times New Roman" w:hAnsi="Times New Roman" w:cs="Times New Roman"/>
        </w:rPr>
        <w:t xml:space="preserve"> | (207) 725-3033 |</w:t>
      </w:r>
      <w:r w:rsidR="000558C4">
        <w:rPr>
          <w:rFonts w:ascii="Times New Roman" w:hAnsi="Times New Roman" w:cs="Times New Roman"/>
        </w:rPr>
        <w:t xml:space="preserve"> mcote@bowdoin.edu</w:t>
      </w:r>
    </w:p>
    <w:p w14:paraId="71C4653E" w14:textId="1A1C8EB6" w:rsidR="00810EC7" w:rsidRPr="00810EC7" w:rsidRDefault="00223689" w:rsidP="001A2D08">
      <w:pPr>
        <w:spacing w:after="120"/>
        <w:rPr>
          <w:rFonts w:ascii="Times New Roman" w:hAnsi="Times New Roman" w:cs="Times New Roman"/>
        </w:rPr>
      </w:pPr>
      <w:r w:rsidRPr="001A2D08">
        <w:rPr>
          <w:rFonts w:ascii="Times New Roman" w:hAnsi="Times New Roman" w:cs="Times New Roman"/>
        </w:rPr>
        <w:t>NY PFL and DBL Administrator (Private Plan): The Standard |</w:t>
      </w:r>
      <w:r w:rsidR="006344D3">
        <w:rPr>
          <w:rFonts w:ascii="Times New Roman" w:hAnsi="Times New Roman" w:cs="Times New Roman"/>
        </w:rPr>
        <w:t xml:space="preserve"> (888) 895-0670 </w:t>
      </w:r>
    </w:p>
    <w:sectPr w:rsidR="00810EC7" w:rsidRPr="00810EC7">
      <w:footerReference w:type="default" r:id="rId14"/>
      <w:footerReference w:type="first" r:id="rId15"/>
      <w:pgSz w:w="12240" w:h="15840"/>
      <w:pgMar w:top="1440" w:right="1440" w:bottom="1440" w:left="1440" w:header="0" w:footer="708"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y Cote" w:date="2026-07-14T11:33:00Z" w:initials="MC">
    <w:p w14:paraId="259BF220" w14:textId="77777777" w:rsidR="00EB777B" w:rsidRDefault="00EB777B" w:rsidP="00EB777B">
      <w:pPr>
        <w:pStyle w:val="CommentText"/>
      </w:pPr>
      <w:r>
        <w:rPr>
          <w:rStyle w:val="CommentReference"/>
        </w:rPr>
        <w:annotationRef/>
      </w:r>
      <w:r>
        <w:t>Bowdoin pays 100% of the cost.  NY employees do not contribute.</w:t>
      </w:r>
    </w:p>
  </w:comment>
  <w:comment w:id="1" w:author="Mia Woodward" w:date="2026-08-21T15:48:00Z" w:initials="MW">
    <w:p w14:paraId="568963E7" w14:textId="77777777" w:rsidR="00771F53" w:rsidRDefault="00771F53" w:rsidP="00771F53">
      <w:pPr>
        <w:pStyle w:val="CommentText"/>
      </w:pPr>
      <w:r>
        <w:rPr>
          <w:rStyle w:val="CommentReference"/>
        </w:rPr>
        <w:annotationRef/>
      </w:r>
      <w:r>
        <w:t>Revised language to reflect that Bowdoin will pay 100%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9BF220" w15:done="1"/>
  <w15:commentEx w15:paraId="568963E7" w15:paraIdParent="259BF22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57D366" w16cex:dateUtc="2026-07-14T15:33:00Z"/>
  <w16cex:commentExtensible w16cex:durableId="63BB5B8A" w16cex:dateUtc="2026-08-21T2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9BF220" w16cid:durableId="3157D366"/>
  <w16cid:commentId w16cid:paraId="568963E7" w16cid:durableId="63BB5B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EA50" w14:textId="77777777" w:rsidR="00772500" w:rsidRDefault="00772500">
      <w:r>
        <w:separator/>
      </w:r>
    </w:p>
  </w:endnote>
  <w:endnote w:type="continuationSeparator" w:id="0">
    <w:p w14:paraId="0A7C9ADD" w14:textId="77777777" w:rsidR="00772500" w:rsidRDefault="00772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40D1" w14:textId="7584DE65" w:rsidR="000439B2" w:rsidRPr="001A2D08" w:rsidRDefault="00223689">
    <w:pPr>
      <w:tabs>
        <w:tab w:val="right" w:pos="9026"/>
      </w:tabs>
      <w:rPr>
        <w:rFonts w:ascii="Times New Roman" w:hAnsi="Times New Roman" w:cs="Times New Roman"/>
        <w:sz w:val="20"/>
        <w:szCs w:val="20"/>
      </w:rPr>
    </w:pPr>
    <w:r>
      <w:rPr>
        <w:sz w:val="18"/>
        <w:szCs w:val="18"/>
      </w:rPr>
      <w:t>Bowdoin College</w:t>
    </w:r>
    <w:r w:rsidR="0027007D">
      <w:rPr>
        <w:sz w:val="18"/>
        <w:szCs w:val="18"/>
      </w:rPr>
      <w:t>_</w:t>
    </w:r>
    <w:r>
      <w:rPr>
        <w:sz w:val="18"/>
        <w:szCs w:val="18"/>
      </w:rPr>
      <w:t xml:space="preserve">New York </w:t>
    </w:r>
    <w:r w:rsidR="00F00403">
      <w:rPr>
        <w:sz w:val="18"/>
        <w:szCs w:val="18"/>
      </w:rPr>
      <w:t xml:space="preserve">State Leave </w:t>
    </w:r>
    <w:r>
      <w:rPr>
        <w:sz w:val="18"/>
        <w:szCs w:val="18"/>
      </w:rPr>
      <w:t xml:space="preserve">Policy | </w:t>
    </w:r>
    <w:r w:rsidR="0027007D">
      <w:rPr>
        <w:sz w:val="18"/>
        <w:szCs w:val="18"/>
      </w:rPr>
      <w:t>August</w:t>
    </w:r>
    <w:r>
      <w:rPr>
        <w:sz w:val="18"/>
        <w:szCs w:val="18"/>
      </w:rPr>
      <w:t xml:space="preserve"> 2026</w:t>
    </w:r>
    <w:r>
      <w:rPr>
        <w:sz w:val="18"/>
        <w:szCs w:val="18"/>
      </w:rPr>
      <w:tab/>
    </w:r>
    <w:r w:rsidRPr="001A2D08">
      <w:rPr>
        <w:rFonts w:ascii="Times New Roman" w:hAnsi="Times New Roman" w:cs="Times New Roman"/>
        <w:sz w:val="20"/>
        <w:szCs w:val="20"/>
      </w:rPr>
      <w:fldChar w:fldCharType="begin"/>
    </w:r>
    <w:r w:rsidRPr="001A2D08">
      <w:rPr>
        <w:rFonts w:ascii="Times New Roman" w:hAnsi="Times New Roman" w:cs="Times New Roman"/>
        <w:sz w:val="20"/>
        <w:szCs w:val="20"/>
      </w:rPr>
      <w:instrText xml:space="preserve"> PAGE </w:instrText>
    </w:r>
    <w:r w:rsidRPr="001A2D08">
      <w:rPr>
        <w:rFonts w:ascii="Times New Roman" w:hAnsi="Times New Roman" w:cs="Times New Roman"/>
        <w:sz w:val="20"/>
        <w:szCs w:val="20"/>
      </w:rPr>
      <w:fldChar w:fldCharType="separate"/>
    </w:r>
    <w:r w:rsidRPr="001A2D08">
      <w:rPr>
        <w:rFonts w:ascii="Times New Roman" w:hAnsi="Times New Roman" w:cs="Times New Roman"/>
        <w:sz w:val="20"/>
        <w:szCs w:val="20"/>
      </w:rPr>
      <w:t>11</w:t>
    </w:r>
    <w:r w:rsidRPr="001A2D08">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619C" w14:textId="77777777" w:rsidR="000439B2" w:rsidRDefault="00223689">
    <w:pPr>
      <w:tabs>
        <w:tab w:val="right" w:pos="9026"/>
      </w:tabs>
    </w:pPr>
    <w:r>
      <w:rPr>
        <w:sz w:val="18"/>
        <w:szCs w:val="18"/>
      </w:rPr>
      <w:t>Bowdoin College New York Paid Family Leave Policy | Revised: June 2026</w:t>
    </w:r>
    <w:r>
      <w:rPr>
        <w:sz w:val="18"/>
        <w:szCs w:val="18"/>
      </w:rPr>
      <w:tab/>
    </w:r>
    <w:r>
      <w:fldChar w:fldCharType="begin"/>
    </w:r>
    <w:r>
      <w:instrText xml:space="preserve"> PAGE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6FFE" w14:textId="77777777" w:rsidR="00772500" w:rsidRDefault="00772500">
      <w:r>
        <w:separator/>
      </w:r>
    </w:p>
  </w:footnote>
  <w:footnote w:type="continuationSeparator" w:id="0">
    <w:p w14:paraId="7C52D8D6" w14:textId="77777777" w:rsidR="00772500" w:rsidRDefault="00772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D40D5"/>
    <w:multiLevelType w:val="multilevel"/>
    <w:tmpl w:val="CACA5E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6E96C8F"/>
    <w:multiLevelType w:val="multilevel"/>
    <w:tmpl w:val="1510486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1020426"/>
    <w:multiLevelType w:val="multilevel"/>
    <w:tmpl w:val="47FE50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867835272">
    <w:abstractNumId w:val="2"/>
  </w:num>
  <w:num w:numId="2" w16cid:durableId="1248080562">
    <w:abstractNumId w:val="1"/>
  </w:num>
  <w:num w:numId="3" w16cid:durableId="927999442">
    <w:abstractNumId w:val="0"/>
  </w:num>
  <w:num w:numId="4" w16cid:durableId="633415869">
    <w:abstractNumId w:val="1"/>
    <w:lvlOverride w:ilvl="0">
      <w:startOverride w:val="1"/>
    </w:lvlOverride>
  </w:num>
  <w:num w:numId="5" w16cid:durableId="2080863211">
    <w:abstractNumId w:val="2"/>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 Cote">
    <w15:presenceInfo w15:providerId="AD" w15:userId="S::mcote@bowdoin.edu::b4ac5e45-89de-46b8-8ba3-2f5d6c37cdb2"/>
  </w15:person>
  <w15:person w15:author="Mia Woodward">
    <w15:presenceInfo w15:providerId="AD" w15:userId="S::mia.woodward@tpgrp.com::769c9dfd-c61b-45da-9654-7b67fa20ee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B2"/>
    <w:rsid w:val="000003DF"/>
    <w:rsid w:val="000439B2"/>
    <w:rsid w:val="000558C4"/>
    <w:rsid w:val="000A5472"/>
    <w:rsid w:val="001A2D08"/>
    <w:rsid w:val="001E722F"/>
    <w:rsid w:val="002000C4"/>
    <w:rsid w:val="00223689"/>
    <w:rsid w:val="00234C6F"/>
    <w:rsid w:val="0027007D"/>
    <w:rsid w:val="00295481"/>
    <w:rsid w:val="002A1772"/>
    <w:rsid w:val="002B33FA"/>
    <w:rsid w:val="002D16C1"/>
    <w:rsid w:val="002F722E"/>
    <w:rsid w:val="003F29DE"/>
    <w:rsid w:val="00422CAC"/>
    <w:rsid w:val="004E3336"/>
    <w:rsid w:val="005479E9"/>
    <w:rsid w:val="0058091F"/>
    <w:rsid w:val="005D60C4"/>
    <w:rsid w:val="006247F8"/>
    <w:rsid w:val="00630D5E"/>
    <w:rsid w:val="006344D3"/>
    <w:rsid w:val="00635250"/>
    <w:rsid w:val="006379C0"/>
    <w:rsid w:val="0069262D"/>
    <w:rsid w:val="006B08DD"/>
    <w:rsid w:val="00764A6F"/>
    <w:rsid w:val="00771F53"/>
    <w:rsid w:val="00772500"/>
    <w:rsid w:val="007C519B"/>
    <w:rsid w:val="00810EC7"/>
    <w:rsid w:val="008275D6"/>
    <w:rsid w:val="00827C2D"/>
    <w:rsid w:val="00872D0A"/>
    <w:rsid w:val="009623FB"/>
    <w:rsid w:val="009666DC"/>
    <w:rsid w:val="00980817"/>
    <w:rsid w:val="009B4F37"/>
    <w:rsid w:val="009E402F"/>
    <w:rsid w:val="00A87D7A"/>
    <w:rsid w:val="00AA05A2"/>
    <w:rsid w:val="00B248BC"/>
    <w:rsid w:val="00B4748E"/>
    <w:rsid w:val="00BB2EF2"/>
    <w:rsid w:val="00C667ED"/>
    <w:rsid w:val="00C932CA"/>
    <w:rsid w:val="00D410B0"/>
    <w:rsid w:val="00D831AD"/>
    <w:rsid w:val="00DF1264"/>
    <w:rsid w:val="00E348FE"/>
    <w:rsid w:val="00E9604A"/>
    <w:rsid w:val="00EB777B"/>
    <w:rsid w:val="00F00403"/>
    <w:rsid w:val="00F1404E"/>
    <w:rsid w:val="00F33015"/>
    <w:rsid w:val="00FD71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97C96"/>
  <w15:docId w15:val="{897051D8-8118-43FC-8386-9205BB14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uiPriority w:val="9"/>
    <w:qFormat/>
    <w:pPr>
      <w:spacing w:before="280"/>
      <w:outlineLvl w:val="0"/>
    </w:pPr>
    <w:rPr>
      <w:rFonts w:ascii="Arial" w:eastAsia="Arial" w:hAnsi="Arial" w:cs="Arial"/>
      <w:b/>
      <w:bCs/>
      <w:color w:val="1F3864"/>
    </w:rPr>
  </w:style>
  <w:style w:type="paragraph" w:styleId="Heading2">
    <w:name w:val="heading 2"/>
    <w:basedOn w:val="Heading"/>
    <w:uiPriority w:val="9"/>
    <w:unhideWhenUsed/>
    <w:qFormat/>
    <w:pPr>
      <w:spacing w:before="200" w:after="80"/>
      <w:outlineLvl w:val="1"/>
    </w:pPr>
    <w:rPr>
      <w:rFonts w:ascii="Arial" w:eastAsia="Arial" w:hAnsi="Arial" w:cs="Arial"/>
      <w:b/>
      <w:bCs/>
      <w:color w:val="1F3864"/>
      <w:sz w:val="24"/>
      <w:szCs w:val="24"/>
    </w:rPr>
  </w:style>
  <w:style w:type="paragraph" w:styleId="Heading3">
    <w:name w:val="heading 3"/>
    <w:basedOn w:val="Heading"/>
    <w:uiPriority w:val="9"/>
    <w:semiHidden/>
    <w:unhideWhenUsed/>
    <w:qFormat/>
    <w:pPr>
      <w:outlineLvl w:val="2"/>
    </w:pPr>
    <w:rPr>
      <w:color w:val="1F4D78"/>
      <w:sz w:val="24"/>
      <w:szCs w:val="24"/>
    </w:rPr>
  </w:style>
  <w:style w:type="paragraph" w:styleId="Heading4">
    <w:name w:val="heading 4"/>
    <w:basedOn w:val="Heading"/>
    <w:uiPriority w:val="9"/>
    <w:semiHidden/>
    <w:unhideWhenUsed/>
    <w:qFormat/>
    <w:pPr>
      <w:outlineLvl w:val="3"/>
    </w:pPr>
    <w:rPr>
      <w:i/>
      <w:iCs/>
      <w:color w:val="2E74B5"/>
    </w:rPr>
  </w:style>
  <w:style w:type="paragraph" w:styleId="Heading5">
    <w:name w:val="heading 5"/>
    <w:basedOn w:val="Heading"/>
    <w:uiPriority w:val="9"/>
    <w:semiHidden/>
    <w:unhideWhenUsed/>
    <w:qFormat/>
    <w:pPr>
      <w:outlineLvl w:val="4"/>
    </w:pPr>
    <w:rPr>
      <w:color w:val="2E74B5"/>
    </w:rPr>
  </w:style>
  <w:style w:type="paragraph" w:styleId="Heading6">
    <w:name w:val="heading 6"/>
    <w:basedOn w:val="Heading"/>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Heading"/>
    <w:uiPriority w:val="10"/>
    <w:qFormat/>
    <w:rPr>
      <w:sz w:val="56"/>
      <w:szCs w:val="56"/>
    </w:rPr>
  </w:style>
  <w:style w:type="paragraph" w:customStyle="1" w:styleId="StrongEmphasis">
    <w:name w:val="Strong Emphasis"/>
    <w:qFormat/>
    <w:rPr>
      <w:b/>
      <w:bCs/>
    </w:rPr>
  </w:style>
  <w:style w:type="paragraph" w:styleId="ListParagraph">
    <w:name w:val="List Paragraph"/>
    <w:qFormat/>
  </w:style>
  <w:style w:type="paragraph" w:styleId="FootnoteText">
    <w:name w:val="footnote text"/>
    <w:basedOn w:val="Normal"/>
    <w:link w:val="FootnoteTextChar"/>
    <w:uiPriority w:val="99"/>
    <w:semiHidden/>
    <w:unhideWhenUsed/>
    <w:rPr>
      <w:sz w:val="20"/>
      <w:szCs w:val="20"/>
    </w:rPr>
  </w:style>
  <w:style w:type="paragraph" w:styleId="EndnoteText">
    <w:name w:val="endnote text"/>
    <w:basedOn w:val="Normal"/>
    <w:link w:val="EndnoteTextChar"/>
    <w:uiPriority w:val="99"/>
    <w:semiHidden/>
    <w:unhideWhenUsed/>
    <w:rPr>
      <w:sz w:val="20"/>
      <w:szCs w:val="20"/>
    </w:rPr>
  </w:style>
  <w:style w:type="paragraph" w:customStyle="1" w:styleId="HeaderandFooter">
    <w:name w:val="Header and Footer"/>
    <w:basedOn w:val="Normal"/>
    <w:qFormat/>
  </w:style>
  <w:style w:type="paragraph" w:styleId="Footer">
    <w:name w:val="footer"/>
    <w:basedOn w:val="HeaderandFooter"/>
  </w:style>
  <w:style w:type="paragraph" w:styleId="Header">
    <w:name w:val="header"/>
    <w:basedOn w:val="Normal"/>
    <w:link w:val="HeaderChar"/>
    <w:uiPriority w:val="99"/>
    <w:unhideWhenUsed/>
    <w:rsid w:val="00635250"/>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35250"/>
    <w:rPr>
      <w:rFonts w:cs="Mangal"/>
      <w:szCs w:val="21"/>
    </w:rPr>
  </w:style>
  <w:style w:type="character" w:styleId="CommentReference">
    <w:name w:val="annotation reference"/>
    <w:basedOn w:val="DefaultParagraphFont"/>
    <w:uiPriority w:val="99"/>
    <w:semiHidden/>
    <w:unhideWhenUsed/>
    <w:rsid w:val="005D60C4"/>
    <w:rPr>
      <w:sz w:val="16"/>
      <w:szCs w:val="16"/>
    </w:rPr>
  </w:style>
  <w:style w:type="paragraph" w:styleId="CommentText">
    <w:name w:val="annotation text"/>
    <w:basedOn w:val="Normal"/>
    <w:link w:val="CommentTextChar"/>
    <w:uiPriority w:val="99"/>
    <w:unhideWhenUsed/>
    <w:rsid w:val="005D60C4"/>
    <w:rPr>
      <w:rFonts w:cs="Mangal"/>
      <w:sz w:val="20"/>
      <w:szCs w:val="18"/>
    </w:rPr>
  </w:style>
  <w:style w:type="character" w:customStyle="1" w:styleId="CommentTextChar">
    <w:name w:val="Comment Text Char"/>
    <w:basedOn w:val="DefaultParagraphFont"/>
    <w:link w:val="CommentText"/>
    <w:uiPriority w:val="99"/>
    <w:rsid w:val="005D60C4"/>
    <w:rPr>
      <w:rFonts w:cs="Mangal"/>
      <w:sz w:val="20"/>
      <w:szCs w:val="18"/>
    </w:rPr>
  </w:style>
  <w:style w:type="paragraph" w:styleId="CommentSubject">
    <w:name w:val="annotation subject"/>
    <w:basedOn w:val="CommentText"/>
    <w:next w:val="CommentText"/>
    <w:link w:val="CommentSubjectChar"/>
    <w:uiPriority w:val="99"/>
    <w:semiHidden/>
    <w:unhideWhenUsed/>
    <w:rsid w:val="005D60C4"/>
    <w:rPr>
      <w:b/>
      <w:bCs/>
    </w:rPr>
  </w:style>
  <w:style w:type="character" w:customStyle="1" w:styleId="CommentSubjectChar">
    <w:name w:val="Comment Subject Char"/>
    <w:basedOn w:val="CommentTextChar"/>
    <w:link w:val="CommentSubject"/>
    <w:uiPriority w:val="99"/>
    <w:semiHidden/>
    <w:rsid w:val="005D60C4"/>
    <w:rPr>
      <w:rFonts w:cs="Mangal"/>
      <w:b/>
      <w:bCs/>
      <w:sz w:val="20"/>
      <w:szCs w:val="18"/>
    </w:rPr>
  </w:style>
  <w:style w:type="paragraph" w:styleId="Revision">
    <w:name w:val="Revision"/>
    <w:hidden/>
    <w:uiPriority w:val="99"/>
    <w:semiHidden/>
    <w:rsid w:val="006379C0"/>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8fc85-3575-4bc3-b29b-de3ad4f71062">
      <Terms xmlns="http://schemas.microsoft.com/office/infopath/2007/PartnerControls"/>
    </lcf76f155ced4ddcb4097134ff3c332f>
    <TaxCatchAll xmlns="839516e6-0427-42f4-aece-41a9e23d1e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541950FE39554A8C63AE19AE1DF656" ma:contentTypeVersion="17" ma:contentTypeDescription="Create a new document." ma:contentTypeScope="" ma:versionID="5565bd0b7465ccc62d7c25d239d4146e">
  <xsd:schema xmlns:xsd="http://www.w3.org/2001/XMLSchema" xmlns:xs="http://www.w3.org/2001/XMLSchema" xmlns:p="http://schemas.microsoft.com/office/2006/metadata/properties" xmlns:ns2="bc28fc85-3575-4bc3-b29b-de3ad4f71062" xmlns:ns3="839516e6-0427-42f4-aece-41a9e23d1e83" targetNamespace="http://schemas.microsoft.com/office/2006/metadata/properties" ma:root="true" ma:fieldsID="2f0b4c6cc24276f1a4360706081d2b62" ns2:_="" ns3:_="">
    <xsd:import namespace="bc28fc85-3575-4bc3-b29b-de3ad4f71062"/>
    <xsd:import namespace="839516e6-0427-42f4-aece-41a9e23d1e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8fc85-3575-4bc3-b29b-de3ad4f71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bd47ce-e9e9-4328-a1d2-2c880a06a8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9516e6-0427-42f4-aece-41a9e23d1e8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4641106-6819-45d8-a2f4-415bf197c3e7}" ma:internalName="TaxCatchAll" ma:showField="CatchAllData" ma:web="839516e6-0427-42f4-aece-41a9e23d1e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0ACD9-4279-48E3-A69C-ACD9C07B3384}">
  <ds:schemaRefs>
    <ds:schemaRef ds:uri="http://schemas.microsoft.com/sharepoint/v3/contenttype/forms"/>
  </ds:schemaRefs>
</ds:datastoreItem>
</file>

<file path=customXml/itemProps2.xml><?xml version="1.0" encoding="utf-8"?>
<ds:datastoreItem xmlns:ds="http://schemas.openxmlformats.org/officeDocument/2006/customXml" ds:itemID="{D2105DF5-86E8-45B1-9BFA-2073D81ACD9D}">
  <ds:schemaRefs>
    <ds:schemaRef ds:uri="http://schemas.microsoft.com/office/2006/metadata/properties"/>
    <ds:schemaRef ds:uri="http://schemas.microsoft.com/office/infopath/2007/PartnerControls"/>
    <ds:schemaRef ds:uri="bc28fc85-3575-4bc3-b29b-de3ad4f71062"/>
    <ds:schemaRef ds:uri="839516e6-0427-42f4-aece-41a9e23d1e83"/>
  </ds:schemaRefs>
</ds:datastoreItem>
</file>

<file path=customXml/itemProps3.xml><?xml version="1.0" encoding="utf-8"?>
<ds:datastoreItem xmlns:ds="http://schemas.openxmlformats.org/officeDocument/2006/customXml" ds:itemID="{6FEE46F3-EE1E-4FEA-AEC1-DB29FD179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8fc85-3575-4bc3-b29b-de3ad4f71062"/>
    <ds:schemaRef ds:uri="839516e6-0427-42f4-aece-41a9e23d1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1933</Words>
  <Characters>11024</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Mary Cote</cp:lastModifiedBy>
  <cp:revision>2</cp:revision>
  <dcterms:created xsi:type="dcterms:W3CDTF">2026-08-24T15:48:00Z</dcterms:created>
  <dcterms:modified xsi:type="dcterms:W3CDTF">2026-08-24T15:48:00Z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0x010100C5541950FE39554A8C63AE19AE1DF656</vt:lpwstr>
  </property>
  <property fmtid="{D5CDD505-2E9C-101B-9397-08002B2CF9AE}" pid="3" name="MediaServiceImageTags">
    <vt:lpwstr/>
  </property>
</Properties>
</file>